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13F3">
        <w:trPr>
          <w:trHeight w:hRule="exact" w:val="152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5543" w:type="dxa"/>
            <w:gridSpan w:val="4"/>
            <w:shd w:val="clear" w:color="000000" w:fill="FFFFFF"/>
            <w:tcMar>
              <w:left w:w="34" w:type="dxa"/>
              <w:right w:w="34" w:type="dxa"/>
            </w:tcMar>
          </w:tcPr>
          <w:p w:rsidR="00E313F3" w:rsidRDefault="002448B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E313F3">
        <w:trPr>
          <w:trHeight w:hRule="exact" w:val="13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585"/>
        </w:trPr>
        <w:tc>
          <w:tcPr>
            <w:tcW w:w="10221" w:type="dxa"/>
            <w:gridSpan w:val="10"/>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13F3" w:rsidRDefault="002448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13F3">
        <w:trPr>
          <w:trHeight w:hRule="exact" w:val="314"/>
        </w:trPr>
        <w:tc>
          <w:tcPr>
            <w:tcW w:w="10221" w:type="dxa"/>
            <w:gridSpan w:val="10"/>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13F3">
        <w:trPr>
          <w:trHeight w:hRule="exact" w:val="211"/>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3842"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УТВЕРЖДАЮ</w:t>
            </w:r>
          </w:p>
        </w:tc>
      </w:tr>
      <w:tr w:rsidR="00E313F3">
        <w:trPr>
          <w:trHeight w:hRule="exact" w:val="13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3842"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13F3">
        <w:trPr>
          <w:trHeight w:hRule="exact" w:val="13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3842" w:type="dxa"/>
            <w:gridSpan w:val="2"/>
            <w:shd w:val="clear" w:color="000000" w:fill="FFFFFF"/>
            <w:tcMar>
              <w:left w:w="34" w:type="dxa"/>
              <w:right w:w="34" w:type="dxa"/>
            </w:tcMar>
          </w:tcPr>
          <w:p w:rsidR="00E313F3" w:rsidRDefault="002448B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13F3">
        <w:trPr>
          <w:trHeight w:hRule="exact" w:val="13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3842" w:type="dxa"/>
            <w:gridSpan w:val="2"/>
            <w:shd w:val="clear" w:color="000000" w:fill="FFFFFF"/>
            <w:tcMar>
              <w:left w:w="34" w:type="dxa"/>
              <w:right w:w="34" w:type="dxa"/>
            </w:tcMar>
          </w:tcPr>
          <w:p w:rsidR="00E313F3" w:rsidRDefault="002448B0">
            <w:pPr>
              <w:spacing w:after="0" w:line="240" w:lineRule="auto"/>
              <w:jc w:val="right"/>
              <w:rPr>
                <w:sz w:val="24"/>
                <w:szCs w:val="24"/>
              </w:rPr>
            </w:pPr>
            <w:r>
              <w:rPr>
                <w:rFonts w:ascii="Times New Roman" w:hAnsi="Times New Roman" w:cs="Times New Roman"/>
                <w:color w:val="000000"/>
                <w:sz w:val="24"/>
                <w:szCs w:val="24"/>
              </w:rPr>
              <w:t>30.08.2021 г.</w:t>
            </w:r>
          </w:p>
        </w:tc>
      </w:tr>
      <w:tr w:rsidR="00E313F3">
        <w:trPr>
          <w:trHeight w:hRule="exact" w:val="277"/>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416"/>
        </w:trPr>
        <w:tc>
          <w:tcPr>
            <w:tcW w:w="10221" w:type="dxa"/>
            <w:gridSpan w:val="10"/>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13F3">
        <w:trPr>
          <w:trHeight w:hRule="exact" w:val="1135"/>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4834" w:type="dxa"/>
            <w:gridSpan w:val="5"/>
            <w:shd w:val="clear" w:color="000000" w:fill="FFFFFF"/>
            <w:tcMar>
              <w:left w:w="34" w:type="dxa"/>
              <w:right w:w="34" w:type="dxa"/>
            </w:tcMar>
          </w:tcPr>
          <w:p w:rsidR="00E313F3" w:rsidRDefault="002448B0">
            <w:pPr>
              <w:spacing w:after="0" w:line="240" w:lineRule="auto"/>
              <w:jc w:val="center"/>
              <w:rPr>
                <w:sz w:val="32"/>
                <w:szCs w:val="32"/>
              </w:rPr>
            </w:pPr>
            <w:r>
              <w:rPr>
                <w:rFonts w:ascii="Times New Roman" w:hAnsi="Times New Roman" w:cs="Times New Roman"/>
                <w:color w:val="000000"/>
                <w:sz w:val="32"/>
                <w:szCs w:val="32"/>
              </w:rPr>
              <w:t>Международные стандарты финансовой отчетности</w:t>
            </w:r>
          </w:p>
          <w:p w:rsidR="00E313F3" w:rsidRDefault="002448B0">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E313F3" w:rsidRDefault="00E313F3"/>
        </w:tc>
      </w:tr>
      <w:tr w:rsidR="00E313F3">
        <w:trPr>
          <w:trHeight w:hRule="exact" w:val="277"/>
        </w:trPr>
        <w:tc>
          <w:tcPr>
            <w:tcW w:w="10221" w:type="dxa"/>
            <w:gridSpan w:val="10"/>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13F3">
        <w:trPr>
          <w:trHeight w:hRule="exact" w:val="1389"/>
        </w:trPr>
        <w:tc>
          <w:tcPr>
            <w:tcW w:w="143" w:type="dxa"/>
          </w:tcPr>
          <w:p w:rsidR="00E313F3" w:rsidRDefault="00E313F3"/>
        </w:tc>
        <w:tc>
          <w:tcPr>
            <w:tcW w:w="285" w:type="dxa"/>
          </w:tcPr>
          <w:p w:rsidR="00E313F3" w:rsidRDefault="00E313F3"/>
        </w:tc>
        <w:tc>
          <w:tcPr>
            <w:tcW w:w="9795" w:type="dxa"/>
            <w:gridSpan w:val="8"/>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313F3" w:rsidRDefault="002448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313F3" w:rsidRDefault="002448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13F3">
        <w:trPr>
          <w:trHeight w:hRule="exact" w:val="13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833"/>
        </w:trPr>
        <w:tc>
          <w:tcPr>
            <w:tcW w:w="10221" w:type="dxa"/>
            <w:gridSpan w:val="10"/>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313F3">
        <w:trPr>
          <w:trHeight w:hRule="exact" w:val="416"/>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3984" w:type="dxa"/>
            <w:gridSpan w:val="5"/>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155"/>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E313F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БУХГАЛТЕР</w:t>
            </w:r>
          </w:p>
        </w:tc>
      </w:tr>
      <w:tr w:rsidR="00E313F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13F3" w:rsidRDefault="00E313F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E313F3"/>
        </w:tc>
      </w:tr>
      <w:tr w:rsidR="00E313F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АУДИТОР</w:t>
            </w:r>
          </w:p>
        </w:tc>
      </w:tr>
      <w:tr w:rsidR="00E313F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13F3" w:rsidRDefault="00E313F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E313F3"/>
        </w:tc>
      </w:tr>
      <w:tr w:rsidR="00E313F3">
        <w:trPr>
          <w:trHeight w:hRule="exact" w:val="124"/>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5118" w:type="dxa"/>
            <w:gridSpan w:val="7"/>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313F3">
        <w:trPr>
          <w:trHeight w:hRule="exact" w:val="577"/>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5118" w:type="dxa"/>
            <w:gridSpan w:val="3"/>
            <w:vMerge/>
            <w:shd w:val="clear" w:color="000000" w:fill="FFFFFF"/>
            <w:tcMar>
              <w:left w:w="34" w:type="dxa"/>
              <w:right w:w="34" w:type="dxa"/>
            </w:tcMar>
          </w:tcPr>
          <w:p w:rsidR="00E313F3" w:rsidRDefault="00E313F3"/>
        </w:tc>
      </w:tr>
      <w:tr w:rsidR="00E313F3">
        <w:trPr>
          <w:trHeight w:hRule="exact" w:val="1768"/>
        </w:trPr>
        <w:tc>
          <w:tcPr>
            <w:tcW w:w="143" w:type="dxa"/>
          </w:tcPr>
          <w:p w:rsidR="00E313F3" w:rsidRDefault="00E313F3"/>
        </w:tc>
        <w:tc>
          <w:tcPr>
            <w:tcW w:w="285" w:type="dxa"/>
          </w:tcPr>
          <w:p w:rsidR="00E313F3" w:rsidRDefault="00E313F3"/>
        </w:tc>
        <w:tc>
          <w:tcPr>
            <w:tcW w:w="710" w:type="dxa"/>
          </w:tcPr>
          <w:p w:rsidR="00E313F3" w:rsidRDefault="00E313F3"/>
        </w:tc>
        <w:tc>
          <w:tcPr>
            <w:tcW w:w="1419" w:type="dxa"/>
          </w:tcPr>
          <w:p w:rsidR="00E313F3" w:rsidRDefault="00E313F3"/>
        </w:tc>
        <w:tc>
          <w:tcPr>
            <w:tcW w:w="1419" w:type="dxa"/>
          </w:tcPr>
          <w:p w:rsidR="00E313F3" w:rsidRDefault="00E313F3"/>
        </w:tc>
        <w:tc>
          <w:tcPr>
            <w:tcW w:w="710" w:type="dxa"/>
          </w:tcPr>
          <w:p w:rsidR="00E313F3" w:rsidRDefault="00E313F3"/>
        </w:tc>
        <w:tc>
          <w:tcPr>
            <w:tcW w:w="426" w:type="dxa"/>
          </w:tcPr>
          <w:p w:rsidR="00E313F3" w:rsidRDefault="00E313F3"/>
        </w:tc>
        <w:tc>
          <w:tcPr>
            <w:tcW w:w="1277" w:type="dxa"/>
          </w:tcPr>
          <w:p w:rsidR="00E313F3" w:rsidRDefault="00E313F3"/>
        </w:tc>
        <w:tc>
          <w:tcPr>
            <w:tcW w:w="993" w:type="dxa"/>
          </w:tcPr>
          <w:p w:rsidR="00E313F3" w:rsidRDefault="00E313F3"/>
        </w:tc>
        <w:tc>
          <w:tcPr>
            <w:tcW w:w="2836" w:type="dxa"/>
          </w:tcPr>
          <w:p w:rsidR="00E313F3" w:rsidRDefault="00E313F3"/>
        </w:tc>
      </w:tr>
      <w:tr w:rsidR="00E313F3">
        <w:trPr>
          <w:trHeight w:hRule="exact" w:val="277"/>
        </w:trPr>
        <w:tc>
          <w:tcPr>
            <w:tcW w:w="143" w:type="dxa"/>
          </w:tcPr>
          <w:p w:rsidR="00E313F3" w:rsidRDefault="00E313F3"/>
        </w:tc>
        <w:tc>
          <w:tcPr>
            <w:tcW w:w="10079" w:type="dxa"/>
            <w:gridSpan w:val="9"/>
            <w:vMerge w:val="restart"/>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13F3">
        <w:trPr>
          <w:trHeight w:hRule="exact" w:val="138"/>
        </w:trPr>
        <w:tc>
          <w:tcPr>
            <w:tcW w:w="143" w:type="dxa"/>
          </w:tcPr>
          <w:p w:rsidR="00E313F3" w:rsidRDefault="00E313F3"/>
        </w:tc>
        <w:tc>
          <w:tcPr>
            <w:tcW w:w="10079" w:type="dxa"/>
            <w:gridSpan w:val="9"/>
            <w:vMerge/>
            <w:shd w:val="clear" w:color="000000" w:fill="FFFFFF"/>
            <w:tcMar>
              <w:left w:w="34" w:type="dxa"/>
              <w:right w:w="34" w:type="dxa"/>
            </w:tcMar>
          </w:tcPr>
          <w:p w:rsidR="00E313F3" w:rsidRDefault="00E313F3"/>
        </w:tc>
      </w:tr>
      <w:tr w:rsidR="00E313F3">
        <w:trPr>
          <w:trHeight w:hRule="exact" w:val="1666"/>
        </w:trPr>
        <w:tc>
          <w:tcPr>
            <w:tcW w:w="143" w:type="dxa"/>
          </w:tcPr>
          <w:p w:rsidR="00E313F3" w:rsidRDefault="00E313F3"/>
        </w:tc>
        <w:tc>
          <w:tcPr>
            <w:tcW w:w="10079" w:type="dxa"/>
            <w:gridSpan w:val="9"/>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13F3" w:rsidRDefault="00E313F3">
            <w:pPr>
              <w:spacing w:after="0" w:line="240" w:lineRule="auto"/>
              <w:jc w:val="center"/>
              <w:rPr>
                <w:sz w:val="24"/>
                <w:szCs w:val="24"/>
              </w:rPr>
            </w:pPr>
          </w:p>
          <w:p w:rsidR="00E313F3" w:rsidRDefault="002448B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13F3" w:rsidRDefault="00E313F3">
            <w:pPr>
              <w:spacing w:after="0" w:line="240" w:lineRule="auto"/>
              <w:jc w:val="center"/>
              <w:rPr>
                <w:sz w:val="24"/>
                <w:szCs w:val="24"/>
              </w:rPr>
            </w:pPr>
          </w:p>
          <w:p w:rsidR="00E313F3" w:rsidRDefault="002448B0">
            <w:pPr>
              <w:spacing w:after="0" w:line="240" w:lineRule="auto"/>
              <w:jc w:val="center"/>
              <w:rPr>
                <w:sz w:val="24"/>
                <w:szCs w:val="24"/>
              </w:rPr>
            </w:pPr>
            <w:r>
              <w:rPr>
                <w:rFonts w:ascii="Times New Roman" w:hAnsi="Times New Roman" w:cs="Times New Roman"/>
                <w:color w:val="000000"/>
                <w:sz w:val="24"/>
                <w:szCs w:val="24"/>
              </w:rPr>
              <w:t>Омск, 2021</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13F3">
        <w:trPr>
          <w:trHeight w:hRule="exact" w:val="2222"/>
        </w:trPr>
        <w:tc>
          <w:tcPr>
            <w:tcW w:w="10788"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13F3" w:rsidRDefault="002448B0">
            <w:pPr>
              <w:spacing w:after="0" w:line="240" w:lineRule="auto"/>
              <w:rPr>
                <w:sz w:val="24"/>
                <w:szCs w:val="24"/>
              </w:rPr>
            </w:pPr>
            <w:r>
              <w:rPr>
                <w:rFonts w:ascii="Times New Roman" w:hAnsi="Times New Roman" w:cs="Times New Roman"/>
                <w:color w:val="000000"/>
                <w:sz w:val="24"/>
                <w:szCs w:val="24"/>
              </w:rPr>
              <w:t>Протокол от 30.08.2021 г.  №1</w:t>
            </w:r>
          </w:p>
        </w:tc>
      </w:tr>
      <w:tr w:rsidR="00E313F3">
        <w:trPr>
          <w:trHeight w:hRule="exact" w:val="277"/>
        </w:trPr>
        <w:tc>
          <w:tcPr>
            <w:tcW w:w="10788"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277"/>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13F3">
        <w:trPr>
          <w:trHeight w:hRule="exact" w:val="555"/>
        </w:trPr>
        <w:tc>
          <w:tcPr>
            <w:tcW w:w="9640" w:type="dxa"/>
          </w:tcPr>
          <w:p w:rsidR="00E313F3" w:rsidRDefault="00E313F3"/>
        </w:tc>
      </w:tr>
      <w:tr w:rsidR="00E313F3">
        <w:trPr>
          <w:trHeight w:hRule="exact" w:val="8751"/>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13F3" w:rsidRDefault="002448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13F3" w:rsidRDefault="002448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13F3" w:rsidRDefault="002448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13F3" w:rsidRDefault="002448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3F3" w:rsidRDefault="002448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13F3" w:rsidRDefault="002448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13F3" w:rsidRDefault="002448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13F3" w:rsidRDefault="002448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13F3" w:rsidRDefault="002448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13F3" w:rsidRDefault="002448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13F3" w:rsidRDefault="002448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277"/>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13F3">
        <w:trPr>
          <w:trHeight w:hRule="exact" w:val="14348"/>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313F3" w:rsidRDefault="002448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13F3" w:rsidRDefault="002448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13F3" w:rsidRDefault="002448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13F3" w:rsidRDefault="002448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13F3" w:rsidRDefault="002448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13F3" w:rsidRDefault="002448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13F3" w:rsidRDefault="002448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13F3" w:rsidRDefault="002448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E313F3" w:rsidRDefault="002448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2021/2022 учебного года:</w:t>
            </w:r>
          </w:p>
          <w:p w:rsidR="00E313F3" w:rsidRDefault="002448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13F3">
        <w:trPr>
          <w:trHeight w:hRule="exact" w:val="138"/>
        </w:trPr>
        <w:tc>
          <w:tcPr>
            <w:tcW w:w="9640" w:type="dxa"/>
          </w:tcPr>
          <w:p w:rsidR="00E313F3" w:rsidRDefault="00E313F3"/>
        </w:tc>
      </w:tr>
      <w:tr w:rsidR="00E313F3">
        <w:trPr>
          <w:trHeight w:hRule="exact" w:val="626"/>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1. Наименование дисциплины: К.М.02.05 «Международные стандарты финансовой отчетности».</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855"/>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13F3">
        <w:trPr>
          <w:trHeight w:hRule="exact" w:val="138"/>
        </w:trPr>
        <w:tc>
          <w:tcPr>
            <w:tcW w:w="9640" w:type="dxa"/>
          </w:tcPr>
          <w:p w:rsidR="00E313F3" w:rsidRDefault="00E313F3"/>
        </w:tc>
      </w:tr>
      <w:tr w:rsidR="00E313F3">
        <w:trPr>
          <w:trHeight w:hRule="exact" w:val="3530"/>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13F3" w:rsidRDefault="002448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13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Код компетенции: ПК-1</w:t>
            </w:r>
          </w:p>
          <w:p w:rsidR="00E313F3" w:rsidRDefault="002448B0">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E313F3">
        <w:trPr>
          <w:trHeight w:hRule="exact" w:val="585"/>
        </w:trPr>
        <w:tc>
          <w:tcPr>
            <w:tcW w:w="9654" w:type="dxa"/>
            <w:shd w:val="clear" w:color="000000" w:fill="FFFFFF"/>
            <w:tcMar>
              <w:left w:w="34" w:type="dxa"/>
              <w:right w:w="34" w:type="dxa"/>
            </w:tcMar>
          </w:tcPr>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ПК-1.6 знать международные стандарты финансовой отчетности (в зависимости от сферы деятельности экономического субъекта)</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ПК-1.34 уметь применять международные стандарты финансовой отчетности (в зависимости от сферы деятельности экономического субъекта)</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rsidR="00E313F3">
        <w:trPr>
          <w:trHeight w:hRule="exact" w:val="277"/>
        </w:trPr>
        <w:tc>
          <w:tcPr>
            <w:tcW w:w="9640" w:type="dxa"/>
          </w:tcPr>
          <w:p w:rsidR="00E313F3" w:rsidRDefault="00E313F3"/>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Код компетенции: ПК-2</w:t>
            </w:r>
          </w:p>
          <w:p w:rsidR="00E313F3" w:rsidRDefault="002448B0">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E313F3">
        <w:trPr>
          <w:trHeight w:hRule="exact" w:val="585"/>
        </w:trPr>
        <w:tc>
          <w:tcPr>
            <w:tcW w:w="9654" w:type="dxa"/>
            <w:shd w:val="clear" w:color="000000" w:fill="FFFFFF"/>
            <w:tcMar>
              <w:left w:w="34" w:type="dxa"/>
              <w:right w:w="34" w:type="dxa"/>
            </w:tcMar>
          </w:tcPr>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ПК-2.3 знать международные стандарты финансовой отчетности (в зависимости от сферы деятельности экономического субъекта)</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ПК-2.28 уметь применять международные стандарты финансовой отчетности (в зависимости от сферы деятельности экономического субъекта)</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ПК-2.40 владеть навыками применения международных стандартов финансовой отчетности (в зависимости от сферы деятельности экономического субъекта)</w:t>
            </w:r>
          </w:p>
        </w:tc>
      </w:tr>
      <w:tr w:rsidR="00E313F3">
        <w:trPr>
          <w:trHeight w:hRule="exact" w:val="277"/>
        </w:trPr>
        <w:tc>
          <w:tcPr>
            <w:tcW w:w="9640" w:type="dxa"/>
          </w:tcPr>
          <w:p w:rsidR="00E313F3" w:rsidRDefault="00E313F3"/>
        </w:tc>
      </w:tr>
      <w:tr w:rsidR="00E313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Код компетенции: ПК-4</w:t>
            </w:r>
          </w:p>
          <w:p w:rsidR="00E313F3" w:rsidRDefault="002448B0">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E313F3">
        <w:trPr>
          <w:trHeight w:hRule="exact" w:val="585"/>
        </w:trPr>
        <w:tc>
          <w:tcPr>
            <w:tcW w:w="9654" w:type="dxa"/>
            <w:shd w:val="clear" w:color="000000" w:fill="FFFFFF"/>
            <w:tcMar>
              <w:left w:w="34" w:type="dxa"/>
              <w:right w:w="34" w:type="dxa"/>
            </w:tcMar>
          </w:tcPr>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3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ПК-4.27 уметь применять нормы законодательства Российской Федерации в профессиональной деятельности</w:t>
            </w:r>
          </w:p>
        </w:tc>
      </w:tr>
      <w:tr w:rsidR="00E313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ПК-4.42 владеть навыками применения норм законодательства Российской Федерации в профессиональной деятельности</w:t>
            </w:r>
          </w:p>
        </w:tc>
      </w:tr>
      <w:tr w:rsidR="00E313F3">
        <w:trPr>
          <w:trHeight w:hRule="exact" w:val="416"/>
        </w:trPr>
        <w:tc>
          <w:tcPr>
            <w:tcW w:w="9640" w:type="dxa"/>
          </w:tcPr>
          <w:p w:rsidR="00E313F3" w:rsidRDefault="00E313F3"/>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13F3">
        <w:trPr>
          <w:trHeight w:hRule="exact" w:val="1637"/>
        </w:trPr>
        <w:tc>
          <w:tcPr>
            <w:tcW w:w="9654" w:type="dxa"/>
            <w:gridSpan w:val="7"/>
            <w:shd w:val="clear" w:color="000000" w:fill="FFFFFF"/>
            <w:tcMar>
              <w:left w:w="34" w:type="dxa"/>
              <w:right w:w="34" w:type="dxa"/>
            </w:tcMar>
          </w:tcPr>
          <w:p w:rsidR="00E313F3" w:rsidRDefault="00E313F3">
            <w:pPr>
              <w:spacing w:after="0" w:line="240" w:lineRule="auto"/>
              <w:jc w:val="both"/>
              <w:rPr>
                <w:sz w:val="24"/>
                <w:szCs w:val="24"/>
              </w:rPr>
            </w:pPr>
          </w:p>
          <w:p w:rsidR="00E313F3" w:rsidRDefault="002448B0">
            <w:pPr>
              <w:spacing w:after="0" w:line="240" w:lineRule="auto"/>
              <w:jc w:val="both"/>
              <w:rPr>
                <w:sz w:val="24"/>
                <w:szCs w:val="24"/>
              </w:rPr>
            </w:pPr>
            <w:r>
              <w:rPr>
                <w:rFonts w:ascii="Times New Roman" w:hAnsi="Times New Roman" w:cs="Times New Roman"/>
                <w:color w:val="000000"/>
                <w:sz w:val="24"/>
                <w:szCs w:val="24"/>
              </w:rPr>
              <w:t>Дисциплина К.М.02.05 «Международные стандарты финансовой отчетности» относится к обязательной части, является дисциплиной Блока &lt;не удалось определить&gt;. «&lt;не удалось определить&gt;».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E313F3">
        <w:trPr>
          <w:trHeight w:hRule="exact" w:val="138"/>
        </w:trPr>
        <w:tc>
          <w:tcPr>
            <w:tcW w:w="3970" w:type="dxa"/>
          </w:tcPr>
          <w:p w:rsidR="00E313F3" w:rsidRDefault="00E313F3"/>
        </w:tc>
        <w:tc>
          <w:tcPr>
            <w:tcW w:w="1702" w:type="dxa"/>
          </w:tcPr>
          <w:p w:rsidR="00E313F3" w:rsidRDefault="00E313F3"/>
        </w:tc>
        <w:tc>
          <w:tcPr>
            <w:tcW w:w="1702" w:type="dxa"/>
          </w:tcPr>
          <w:p w:rsidR="00E313F3" w:rsidRDefault="00E313F3"/>
        </w:tc>
        <w:tc>
          <w:tcPr>
            <w:tcW w:w="426" w:type="dxa"/>
          </w:tcPr>
          <w:p w:rsidR="00E313F3" w:rsidRDefault="00E313F3"/>
        </w:tc>
        <w:tc>
          <w:tcPr>
            <w:tcW w:w="710" w:type="dxa"/>
          </w:tcPr>
          <w:p w:rsidR="00E313F3" w:rsidRDefault="00E313F3"/>
        </w:tc>
        <w:tc>
          <w:tcPr>
            <w:tcW w:w="143" w:type="dxa"/>
          </w:tcPr>
          <w:p w:rsidR="00E313F3" w:rsidRDefault="00E313F3"/>
        </w:tc>
        <w:tc>
          <w:tcPr>
            <w:tcW w:w="993" w:type="dxa"/>
          </w:tcPr>
          <w:p w:rsidR="00E313F3" w:rsidRDefault="00E313F3"/>
        </w:tc>
      </w:tr>
      <w:tr w:rsidR="00E313F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Коды</w:t>
            </w:r>
          </w:p>
          <w:p w:rsidR="00E313F3" w:rsidRDefault="002448B0">
            <w:pPr>
              <w:spacing w:after="0" w:line="240" w:lineRule="auto"/>
              <w:jc w:val="center"/>
              <w:rPr>
                <w:sz w:val="24"/>
                <w:szCs w:val="24"/>
              </w:rPr>
            </w:pPr>
            <w:r>
              <w:rPr>
                <w:rFonts w:ascii="Times New Roman" w:hAnsi="Times New Roman" w:cs="Times New Roman"/>
                <w:color w:val="000000"/>
                <w:sz w:val="24"/>
                <w:szCs w:val="24"/>
              </w:rPr>
              <w:t>форми-</w:t>
            </w:r>
          </w:p>
          <w:p w:rsidR="00E313F3" w:rsidRDefault="002448B0">
            <w:pPr>
              <w:spacing w:after="0" w:line="240" w:lineRule="auto"/>
              <w:jc w:val="center"/>
              <w:rPr>
                <w:sz w:val="24"/>
                <w:szCs w:val="24"/>
              </w:rPr>
            </w:pPr>
            <w:r>
              <w:rPr>
                <w:rFonts w:ascii="Times New Roman" w:hAnsi="Times New Roman" w:cs="Times New Roman"/>
                <w:color w:val="000000"/>
                <w:sz w:val="24"/>
                <w:szCs w:val="24"/>
              </w:rPr>
              <w:t>руемых</w:t>
            </w:r>
          </w:p>
          <w:p w:rsidR="00E313F3" w:rsidRDefault="002448B0">
            <w:pPr>
              <w:spacing w:after="0" w:line="240" w:lineRule="auto"/>
              <w:jc w:val="center"/>
              <w:rPr>
                <w:sz w:val="24"/>
                <w:szCs w:val="24"/>
              </w:rPr>
            </w:pPr>
            <w:r>
              <w:rPr>
                <w:rFonts w:ascii="Times New Roman" w:hAnsi="Times New Roman" w:cs="Times New Roman"/>
                <w:color w:val="000000"/>
                <w:sz w:val="24"/>
                <w:szCs w:val="24"/>
              </w:rPr>
              <w:t>компе-</w:t>
            </w:r>
          </w:p>
          <w:p w:rsidR="00E313F3" w:rsidRDefault="002448B0">
            <w:pPr>
              <w:spacing w:after="0" w:line="240" w:lineRule="auto"/>
              <w:jc w:val="center"/>
              <w:rPr>
                <w:sz w:val="24"/>
                <w:szCs w:val="24"/>
              </w:rPr>
            </w:pPr>
            <w:r>
              <w:rPr>
                <w:rFonts w:ascii="Times New Roman" w:hAnsi="Times New Roman" w:cs="Times New Roman"/>
                <w:color w:val="000000"/>
                <w:sz w:val="24"/>
                <w:szCs w:val="24"/>
              </w:rPr>
              <w:t>тенций</w:t>
            </w:r>
          </w:p>
        </w:tc>
      </w:tr>
      <w:tr w:rsidR="00E313F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E313F3"/>
        </w:tc>
      </w:tr>
      <w:tr w:rsidR="00E313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E313F3"/>
        </w:tc>
      </w:tr>
      <w:tr w:rsidR="00E313F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pPr>
            <w:r>
              <w:rPr>
                <w:rFonts w:ascii="Times New Roman" w:hAnsi="Times New Roman" w:cs="Times New Roman"/>
                <w:color w:val="000000"/>
              </w:rPr>
              <w:t>Бухгалтерский (финансовый)  учет и отчетность</w:t>
            </w:r>
          </w:p>
          <w:p w:rsidR="00E313F3" w:rsidRDefault="002448B0">
            <w:pPr>
              <w:spacing w:after="0" w:line="240" w:lineRule="auto"/>
              <w:jc w:val="center"/>
            </w:pPr>
            <w:r>
              <w:rPr>
                <w:rFonts w:ascii="Times New Roman" w:hAnsi="Times New Roman" w:cs="Times New Roman"/>
                <w:color w:val="000000"/>
              </w:rPr>
              <w:t>Финансовый менеджмент</w:t>
            </w:r>
          </w:p>
          <w:p w:rsidR="00E313F3" w:rsidRDefault="002448B0">
            <w:pPr>
              <w:spacing w:after="0" w:line="240" w:lineRule="auto"/>
              <w:jc w:val="center"/>
            </w:pPr>
            <w:r>
              <w:rPr>
                <w:rFonts w:ascii="Times New Roman" w:hAnsi="Times New Roman" w:cs="Times New Roman"/>
                <w:color w:val="000000"/>
              </w:rPr>
              <w:t>Отраслевой бухгалтерский учет</w:t>
            </w:r>
          </w:p>
          <w:p w:rsidR="00E313F3" w:rsidRDefault="002448B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ПК-2, ПК-4, ПК-1</w:t>
            </w:r>
          </w:p>
        </w:tc>
      </w:tr>
      <w:tr w:rsidR="00E313F3">
        <w:trPr>
          <w:trHeight w:hRule="exact" w:val="138"/>
        </w:trPr>
        <w:tc>
          <w:tcPr>
            <w:tcW w:w="3970" w:type="dxa"/>
          </w:tcPr>
          <w:p w:rsidR="00E313F3" w:rsidRDefault="00E313F3"/>
        </w:tc>
        <w:tc>
          <w:tcPr>
            <w:tcW w:w="1702" w:type="dxa"/>
          </w:tcPr>
          <w:p w:rsidR="00E313F3" w:rsidRDefault="00E313F3"/>
        </w:tc>
        <w:tc>
          <w:tcPr>
            <w:tcW w:w="1702" w:type="dxa"/>
          </w:tcPr>
          <w:p w:rsidR="00E313F3" w:rsidRDefault="00E313F3"/>
        </w:tc>
        <w:tc>
          <w:tcPr>
            <w:tcW w:w="426" w:type="dxa"/>
          </w:tcPr>
          <w:p w:rsidR="00E313F3" w:rsidRDefault="00E313F3"/>
        </w:tc>
        <w:tc>
          <w:tcPr>
            <w:tcW w:w="710" w:type="dxa"/>
          </w:tcPr>
          <w:p w:rsidR="00E313F3" w:rsidRDefault="00E313F3"/>
        </w:tc>
        <w:tc>
          <w:tcPr>
            <w:tcW w:w="143" w:type="dxa"/>
          </w:tcPr>
          <w:p w:rsidR="00E313F3" w:rsidRDefault="00E313F3"/>
        </w:tc>
        <w:tc>
          <w:tcPr>
            <w:tcW w:w="993" w:type="dxa"/>
          </w:tcPr>
          <w:p w:rsidR="00E313F3" w:rsidRDefault="00E313F3"/>
        </w:tc>
      </w:tr>
      <w:tr w:rsidR="00E313F3">
        <w:trPr>
          <w:trHeight w:hRule="exact" w:val="1125"/>
        </w:trPr>
        <w:tc>
          <w:tcPr>
            <w:tcW w:w="9654" w:type="dxa"/>
            <w:gridSpan w:val="7"/>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13F3">
        <w:trPr>
          <w:trHeight w:hRule="exact" w:val="585"/>
        </w:trPr>
        <w:tc>
          <w:tcPr>
            <w:tcW w:w="9654" w:type="dxa"/>
            <w:gridSpan w:val="7"/>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13F3" w:rsidRDefault="002448B0">
            <w:pPr>
              <w:spacing w:after="0" w:line="240" w:lineRule="auto"/>
              <w:jc w:val="center"/>
              <w:rPr>
                <w:sz w:val="24"/>
                <w:szCs w:val="24"/>
              </w:rPr>
            </w:pPr>
            <w:r>
              <w:rPr>
                <w:rFonts w:ascii="Times New Roman" w:hAnsi="Times New Roman" w:cs="Times New Roman"/>
                <w:color w:val="000000"/>
                <w:sz w:val="24"/>
                <w:szCs w:val="24"/>
              </w:rPr>
              <w:t>Из них:</w:t>
            </w:r>
          </w:p>
        </w:tc>
      </w:tr>
      <w:tr w:rsidR="00E313F3">
        <w:trPr>
          <w:trHeight w:hRule="exact" w:val="138"/>
        </w:trPr>
        <w:tc>
          <w:tcPr>
            <w:tcW w:w="3970" w:type="dxa"/>
          </w:tcPr>
          <w:p w:rsidR="00E313F3" w:rsidRDefault="00E313F3"/>
        </w:tc>
        <w:tc>
          <w:tcPr>
            <w:tcW w:w="1702" w:type="dxa"/>
          </w:tcPr>
          <w:p w:rsidR="00E313F3" w:rsidRDefault="00E313F3"/>
        </w:tc>
        <w:tc>
          <w:tcPr>
            <w:tcW w:w="1702" w:type="dxa"/>
          </w:tcPr>
          <w:p w:rsidR="00E313F3" w:rsidRDefault="00E313F3"/>
        </w:tc>
        <w:tc>
          <w:tcPr>
            <w:tcW w:w="426" w:type="dxa"/>
          </w:tcPr>
          <w:p w:rsidR="00E313F3" w:rsidRDefault="00E313F3"/>
        </w:tc>
        <w:tc>
          <w:tcPr>
            <w:tcW w:w="710" w:type="dxa"/>
          </w:tcPr>
          <w:p w:rsidR="00E313F3" w:rsidRDefault="00E313F3"/>
        </w:tc>
        <w:tc>
          <w:tcPr>
            <w:tcW w:w="143" w:type="dxa"/>
          </w:tcPr>
          <w:p w:rsidR="00E313F3" w:rsidRDefault="00E313F3"/>
        </w:tc>
        <w:tc>
          <w:tcPr>
            <w:tcW w:w="993" w:type="dxa"/>
          </w:tcPr>
          <w:p w:rsidR="00E313F3" w:rsidRDefault="00E313F3"/>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54</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18</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0</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36</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0</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54</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0</w:t>
            </w:r>
          </w:p>
        </w:tc>
      </w:tr>
      <w:tr w:rsidR="00E313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зачеты 4</w:t>
            </w:r>
          </w:p>
        </w:tc>
      </w:tr>
      <w:tr w:rsidR="00E313F3">
        <w:trPr>
          <w:trHeight w:hRule="exact" w:val="138"/>
        </w:trPr>
        <w:tc>
          <w:tcPr>
            <w:tcW w:w="3970" w:type="dxa"/>
          </w:tcPr>
          <w:p w:rsidR="00E313F3" w:rsidRDefault="00E313F3"/>
        </w:tc>
        <w:tc>
          <w:tcPr>
            <w:tcW w:w="1702" w:type="dxa"/>
          </w:tcPr>
          <w:p w:rsidR="00E313F3" w:rsidRDefault="00E313F3"/>
        </w:tc>
        <w:tc>
          <w:tcPr>
            <w:tcW w:w="1702" w:type="dxa"/>
          </w:tcPr>
          <w:p w:rsidR="00E313F3" w:rsidRDefault="00E313F3"/>
        </w:tc>
        <w:tc>
          <w:tcPr>
            <w:tcW w:w="426" w:type="dxa"/>
          </w:tcPr>
          <w:p w:rsidR="00E313F3" w:rsidRDefault="00E313F3"/>
        </w:tc>
        <w:tc>
          <w:tcPr>
            <w:tcW w:w="710" w:type="dxa"/>
          </w:tcPr>
          <w:p w:rsidR="00E313F3" w:rsidRDefault="00E313F3"/>
        </w:tc>
        <w:tc>
          <w:tcPr>
            <w:tcW w:w="143" w:type="dxa"/>
          </w:tcPr>
          <w:p w:rsidR="00E313F3" w:rsidRDefault="00E313F3"/>
        </w:tc>
        <w:tc>
          <w:tcPr>
            <w:tcW w:w="993" w:type="dxa"/>
          </w:tcPr>
          <w:p w:rsidR="00E313F3" w:rsidRDefault="00E313F3"/>
        </w:tc>
      </w:tr>
      <w:tr w:rsidR="00E313F3">
        <w:trPr>
          <w:trHeight w:hRule="exact" w:val="1666"/>
        </w:trPr>
        <w:tc>
          <w:tcPr>
            <w:tcW w:w="9654" w:type="dxa"/>
            <w:gridSpan w:val="7"/>
            <w:shd w:val="clear" w:color="000000" w:fill="FFFFFF"/>
            <w:tcMar>
              <w:left w:w="34" w:type="dxa"/>
              <w:right w:w="34" w:type="dxa"/>
            </w:tcMar>
          </w:tcPr>
          <w:p w:rsidR="00E313F3" w:rsidRDefault="00E313F3">
            <w:pPr>
              <w:spacing w:after="0" w:line="240" w:lineRule="auto"/>
              <w:jc w:val="center"/>
              <w:rPr>
                <w:sz w:val="24"/>
                <w:szCs w:val="24"/>
              </w:rPr>
            </w:pPr>
          </w:p>
          <w:p w:rsidR="00E313F3" w:rsidRDefault="002448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3F3" w:rsidRDefault="00E313F3">
            <w:pPr>
              <w:spacing w:after="0" w:line="240" w:lineRule="auto"/>
              <w:jc w:val="center"/>
              <w:rPr>
                <w:sz w:val="24"/>
                <w:szCs w:val="24"/>
              </w:rPr>
            </w:pPr>
          </w:p>
          <w:p w:rsidR="00E313F3" w:rsidRDefault="002448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13F3">
        <w:trPr>
          <w:trHeight w:hRule="exact" w:val="416"/>
        </w:trPr>
        <w:tc>
          <w:tcPr>
            <w:tcW w:w="3970" w:type="dxa"/>
          </w:tcPr>
          <w:p w:rsidR="00E313F3" w:rsidRDefault="00E313F3"/>
        </w:tc>
        <w:tc>
          <w:tcPr>
            <w:tcW w:w="1702" w:type="dxa"/>
          </w:tcPr>
          <w:p w:rsidR="00E313F3" w:rsidRDefault="00E313F3"/>
        </w:tc>
        <w:tc>
          <w:tcPr>
            <w:tcW w:w="1702" w:type="dxa"/>
          </w:tcPr>
          <w:p w:rsidR="00E313F3" w:rsidRDefault="00E313F3"/>
        </w:tc>
        <w:tc>
          <w:tcPr>
            <w:tcW w:w="426" w:type="dxa"/>
          </w:tcPr>
          <w:p w:rsidR="00E313F3" w:rsidRDefault="00E313F3"/>
        </w:tc>
        <w:tc>
          <w:tcPr>
            <w:tcW w:w="710" w:type="dxa"/>
          </w:tcPr>
          <w:p w:rsidR="00E313F3" w:rsidRDefault="00E313F3"/>
        </w:tc>
        <w:tc>
          <w:tcPr>
            <w:tcW w:w="143" w:type="dxa"/>
          </w:tcPr>
          <w:p w:rsidR="00E313F3" w:rsidRDefault="00E313F3"/>
        </w:tc>
        <w:tc>
          <w:tcPr>
            <w:tcW w:w="993" w:type="dxa"/>
          </w:tcPr>
          <w:p w:rsidR="00E313F3" w:rsidRDefault="00E313F3"/>
        </w:tc>
      </w:tr>
      <w:tr w:rsidR="00E313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F3" w:rsidRDefault="002448B0">
            <w:pPr>
              <w:spacing w:after="0" w:line="240" w:lineRule="auto"/>
              <w:jc w:val="center"/>
              <w:rPr>
                <w:sz w:val="24"/>
                <w:szCs w:val="24"/>
              </w:rPr>
            </w:pPr>
            <w:r>
              <w:rPr>
                <w:rFonts w:ascii="Times New Roman" w:hAnsi="Times New Roman" w:cs="Times New Roman"/>
                <w:color w:val="000000"/>
                <w:sz w:val="24"/>
                <w:szCs w:val="24"/>
              </w:rPr>
              <w:t>Часов</w:t>
            </w:r>
          </w:p>
        </w:tc>
      </w:tr>
      <w:tr w:rsidR="00E313F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F3" w:rsidRDefault="00E313F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F3" w:rsidRDefault="00E313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F3" w:rsidRDefault="00E313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F3" w:rsidRDefault="00E313F3"/>
        </w:tc>
      </w:tr>
      <w:tr w:rsidR="00E313F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2</w:t>
            </w:r>
          </w:p>
        </w:tc>
      </w:tr>
      <w:tr w:rsidR="00E313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2</w:t>
            </w:r>
          </w:p>
        </w:tc>
      </w:tr>
      <w:tr w:rsidR="00E313F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2</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lastRenderedPageBreak/>
              <w:t>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2</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2</w:t>
            </w:r>
          </w:p>
        </w:tc>
      </w:tr>
      <w:tr w:rsidR="00E313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6</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6</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6</w:t>
            </w:r>
          </w:p>
        </w:tc>
      </w:tr>
      <w:tr w:rsidR="00E313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6</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10</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10</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10</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10</w:t>
            </w:r>
          </w:p>
        </w:tc>
      </w:tr>
      <w:tr w:rsidR="00E313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6</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4</w:t>
            </w:r>
          </w:p>
        </w:tc>
      </w:tr>
      <w:tr w:rsidR="00E313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E313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E313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color w:val="000000"/>
                <w:sz w:val="24"/>
                <w:szCs w:val="24"/>
              </w:rPr>
              <w:t>108</w:t>
            </w:r>
          </w:p>
        </w:tc>
      </w:tr>
      <w:tr w:rsidR="00E313F3">
        <w:trPr>
          <w:trHeight w:hRule="exact" w:val="4671"/>
        </w:trPr>
        <w:tc>
          <w:tcPr>
            <w:tcW w:w="9654" w:type="dxa"/>
            <w:gridSpan w:val="4"/>
            <w:shd w:val="clear" w:color="000000" w:fill="FFFFFF"/>
            <w:tcMar>
              <w:left w:w="34" w:type="dxa"/>
              <w:right w:w="34" w:type="dxa"/>
            </w:tcMar>
          </w:tcPr>
          <w:p w:rsidR="00E313F3" w:rsidRDefault="00E313F3">
            <w:pPr>
              <w:spacing w:after="0" w:line="240" w:lineRule="auto"/>
              <w:jc w:val="both"/>
              <w:rPr>
                <w:sz w:val="20"/>
                <w:szCs w:val="20"/>
              </w:rPr>
            </w:pPr>
          </w:p>
          <w:p w:rsidR="00E313F3" w:rsidRDefault="002448B0">
            <w:pPr>
              <w:spacing w:after="0" w:line="240" w:lineRule="auto"/>
              <w:jc w:val="both"/>
              <w:rPr>
                <w:sz w:val="20"/>
                <w:szCs w:val="20"/>
              </w:rPr>
            </w:pPr>
            <w:r>
              <w:rPr>
                <w:rFonts w:ascii="Times New Roman" w:hAnsi="Times New Roman" w:cs="Times New Roman"/>
                <w:color w:val="000000"/>
                <w:sz w:val="20"/>
                <w:szCs w:val="20"/>
              </w:rPr>
              <w:t>* Примечания:</w:t>
            </w:r>
          </w:p>
          <w:p w:rsidR="00E313F3" w:rsidRDefault="002448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13F3" w:rsidRDefault="002448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13312"/>
        </w:trPr>
        <w:tc>
          <w:tcPr>
            <w:tcW w:w="9654" w:type="dxa"/>
            <w:shd w:val="clear" w:color="000000" w:fill="FFFFFF"/>
            <w:tcMar>
              <w:left w:w="34" w:type="dxa"/>
              <w:right w:w="34" w:type="dxa"/>
            </w:tcMar>
          </w:tcPr>
          <w:p w:rsidR="00E313F3" w:rsidRDefault="002448B0">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13F3" w:rsidRDefault="002448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13F3" w:rsidRDefault="002448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13F3" w:rsidRDefault="002448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13F3" w:rsidRDefault="002448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13F3" w:rsidRDefault="002448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13F3" w:rsidRDefault="002448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13F3">
        <w:trPr>
          <w:trHeight w:hRule="exact" w:val="585"/>
        </w:trPr>
        <w:tc>
          <w:tcPr>
            <w:tcW w:w="9654" w:type="dxa"/>
            <w:shd w:val="clear" w:color="000000" w:fill="FFFFFF"/>
            <w:tcMar>
              <w:left w:w="34" w:type="dxa"/>
              <w:right w:w="34" w:type="dxa"/>
            </w:tcMar>
          </w:tcPr>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13F3">
        <w:trPr>
          <w:trHeight w:hRule="exact" w:val="277"/>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13F3">
        <w:trPr>
          <w:trHeight w:hRule="exact" w:val="26"/>
        </w:trPr>
        <w:tc>
          <w:tcPr>
            <w:tcW w:w="9654" w:type="dxa"/>
            <w:vMerge w:val="restart"/>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Концепция подготовки и представления финансовых отчетов в соответствии с требованиями МСФО</w:t>
            </w:r>
          </w:p>
        </w:tc>
      </w:tr>
      <w:tr w:rsidR="00E313F3">
        <w:trPr>
          <w:trHeight w:hRule="exact" w:val="558"/>
        </w:trPr>
        <w:tc>
          <w:tcPr>
            <w:tcW w:w="9654" w:type="dxa"/>
            <w:vMerge/>
            <w:shd w:val="clear" w:color="000000" w:fill="FFFFFF"/>
            <w:tcMar>
              <w:left w:w="34" w:type="dxa"/>
              <w:right w:w="34" w:type="dxa"/>
            </w:tcMar>
          </w:tcPr>
          <w:p w:rsidR="00E313F3" w:rsidRDefault="00E313F3"/>
        </w:tc>
      </w:tr>
      <w:tr w:rsidR="00E313F3">
        <w:trPr>
          <w:trHeight w:hRule="exact" w:val="631"/>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История создания МСФО. Стандартизация учета и финансовой отчетности. Роль МСФО в обеспечении пользователей достоверной информацией о финансовом</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7857"/>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lastRenderedPageBreak/>
              <w:t>положении и результатах деятельности субъектов экономики.</w:t>
            </w:r>
          </w:p>
          <w:p w:rsidR="00E313F3" w:rsidRDefault="002448B0">
            <w:pPr>
              <w:spacing w:after="0" w:line="240" w:lineRule="auto"/>
              <w:jc w:val="both"/>
              <w:rPr>
                <w:sz w:val="24"/>
                <w:szCs w:val="24"/>
              </w:rPr>
            </w:pPr>
            <w:r>
              <w:rPr>
                <w:rFonts w:ascii="Times New Roman" w:hAnsi="Times New Roman" w:cs="Times New Roman"/>
                <w:color w:val="000000"/>
                <w:sz w:val="24"/>
                <w:szCs w:val="24"/>
              </w:rPr>
              <w:t>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rsidR="00E313F3" w:rsidRDefault="002448B0">
            <w:pPr>
              <w:spacing w:after="0" w:line="240" w:lineRule="auto"/>
              <w:jc w:val="both"/>
              <w:rPr>
                <w:sz w:val="24"/>
                <w:szCs w:val="24"/>
              </w:rPr>
            </w:pPr>
            <w:r>
              <w:rPr>
                <w:rFonts w:ascii="Times New Roman" w:hAnsi="Times New Roman" w:cs="Times New Roman"/>
                <w:color w:val="000000"/>
                <w:sz w:val="24"/>
                <w:szCs w:val="24"/>
              </w:rPr>
              <w:t>Состав МСФО. Стандарты и интерпретации. Процедура разработки и принятия стандартов и интерпретаций.</w:t>
            </w:r>
          </w:p>
          <w:p w:rsidR="00E313F3" w:rsidRDefault="002448B0">
            <w:pPr>
              <w:spacing w:after="0" w:line="240" w:lineRule="auto"/>
              <w:jc w:val="both"/>
              <w:rPr>
                <w:sz w:val="24"/>
                <w:szCs w:val="24"/>
              </w:rPr>
            </w:pPr>
            <w:r>
              <w:rPr>
                <w:rFonts w:ascii="Times New Roman" w:hAnsi="Times New Roman" w:cs="Times New Roman"/>
                <w:color w:val="000000"/>
                <w:sz w:val="24"/>
                <w:szCs w:val="24"/>
              </w:rPr>
              <w:t>Концептуальные основы представления финансовых отчетов.</w:t>
            </w:r>
          </w:p>
          <w:p w:rsidR="00E313F3" w:rsidRDefault="002448B0">
            <w:pPr>
              <w:spacing w:after="0" w:line="240" w:lineRule="auto"/>
              <w:jc w:val="both"/>
              <w:rPr>
                <w:sz w:val="24"/>
                <w:szCs w:val="24"/>
              </w:rPr>
            </w:pPr>
            <w:r>
              <w:rPr>
                <w:rFonts w:ascii="Times New Roman" w:hAnsi="Times New Roman" w:cs="Times New Roman"/>
                <w:color w:val="000000"/>
                <w:sz w:val="24"/>
                <w:szCs w:val="24"/>
              </w:rPr>
              <w:t>Предназначение, сфера действия и назначение документа «Концептуальные основы представления финансовых отчетов».</w:t>
            </w:r>
          </w:p>
          <w:p w:rsidR="00E313F3" w:rsidRDefault="002448B0">
            <w:pPr>
              <w:spacing w:after="0" w:line="240" w:lineRule="auto"/>
              <w:jc w:val="both"/>
              <w:rPr>
                <w:sz w:val="24"/>
                <w:szCs w:val="24"/>
              </w:rPr>
            </w:pPr>
            <w:r>
              <w:rPr>
                <w:rFonts w:ascii="Times New Roman" w:hAnsi="Times New Roman" w:cs="Times New Roman"/>
                <w:color w:val="000000"/>
                <w:sz w:val="24"/>
                <w:szCs w:val="24"/>
              </w:rPr>
              <w:t>Пользователи финансовых отчетов общего назначения.</w:t>
            </w:r>
          </w:p>
          <w:p w:rsidR="00E313F3" w:rsidRDefault="002448B0">
            <w:pPr>
              <w:spacing w:after="0" w:line="240" w:lineRule="auto"/>
              <w:jc w:val="both"/>
              <w:rPr>
                <w:sz w:val="24"/>
                <w:szCs w:val="24"/>
              </w:rPr>
            </w:pPr>
            <w:r>
              <w:rPr>
                <w:rFonts w:ascii="Times New Roman" w:hAnsi="Times New Roman" w:cs="Times New Roman"/>
                <w:color w:val="000000"/>
                <w:sz w:val="24"/>
                <w:szCs w:val="24"/>
              </w:rPr>
              <w:t>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Финансовые результаты, отраженные при учете по методу начисления, и финансовые результаты, отраженные как денежные потоки за прошедший период.</w:t>
            </w:r>
          </w:p>
          <w:p w:rsidR="00E313F3" w:rsidRDefault="002448B0">
            <w:pPr>
              <w:spacing w:after="0" w:line="240" w:lineRule="auto"/>
              <w:jc w:val="both"/>
              <w:rPr>
                <w:sz w:val="24"/>
                <w:szCs w:val="24"/>
              </w:rPr>
            </w:pPr>
            <w:r>
              <w:rPr>
                <w:rFonts w:ascii="Times New Roman" w:hAnsi="Times New Roman" w:cs="Times New Roman"/>
                <w:color w:val="000000"/>
                <w:sz w:val="24"/>
                <w:szCs w:val="24"/>
              </w:rPr>
              <w:t>Основополагающее допущение: непрерывность деятельности.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rsidR="00E313F3" w:rsidRDefault="002448B0">
            <w:pPr>
              <w:spacing w:after="0" w:line="240" w:lineRule="auto"/>
              <w:jc w:val="both"/>
              <w:rPr>
                <w:sz w:val="24"/>
                <w:szCs w:val="24"/>
              </w:rPr>
            </w:pPr>
            <w:r>
              <w:rPr>
                <w:rFonts w:ascii="Times New Roman" w:hAnsi="Times New Roman" w:cs="Times New Roman"/>
                <w:color w:val="000000"/>
                <w:sz w:val="24"/>
                <w:szCs w:val="24"/>
              </w:rPr>
              <w:t>Элементы финансовой отчетности: активы, обязательства, собственный капитал, доходы, расходы и критерии их признания.</w:t>
            </w:r>
          </w:p>
          <w:p w:rsidR="00E313F3" w:rsidRDefault="002448B0">
            <w:pPr>
              <w:spacing w:after="0" w:line="240" w:lineRule="auto"/>
              <w:jc w:val="both"/>
              <w:rPr>
                <w:sz w:val="24"/>
                <w:szCs w:val="24"/>
              </w:rPr>
            </w:pPr>
            <w:r>
              <w:rPr>
                <w:rFonts w:ascii="Times New Roman" w:hAnsi="Times New Roman" w:cs="Times New Roman"/>
                <w:color w:val="000000"/>
                <w:sz w:val="24"/>
                <w:szCs w:val="24"/>
              </w:rPr>
              <w:t>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rsidR="00E313F3" w:rsidRDefault="002448B0">
            <w:pPr>
              <w:spacing w:after="0" w:line="240" w:lineRule="auto"/>
              <w:jc w:val="both"/>
              <w:rPr>
                <w:sz w:val="24"/>
                <w:szCs w:val="24"/>
              </w:rPr>
            </w:pPr>
            <w:r>
              <w:rPr>
                <w:rFonts w:ascii="Times New Roman" w:hAnsi="Times New Roman" w:cs="Times New Roman"/>
                <w:color w:val="000000"/>
                <w:sz w:val="24"/>
                <w:szCs w:val="24"/>
              </w:rPr>
              <w:t>Концепции капитала и поддержания величины капитала.</w:t>
            </w:r>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Представление финансовых отчетов и раскрытие пояснительной информации</w:t>
            </w:r>
          </w:p>
        </w:tc>
      </w:tr>
      <w:tr w:rsidR="00E313F3">
        <w:trPr>
          <w:trHeight w:hRule="exact" w:val="5423"/>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rsidR="00E313F3" w:rsidRDefault="002448B0">
            <w:pPr>
              <w:spacing w:after="0" w:line="240" w:lineRule="auto"/>
              <w:jc w:val="both"/>
              <w:rPr>
                <w:sz w:val="24"/>
                <w:szCs w:val="24"/>
              </w:rPr>
            </w:pPr>
            <w:r>
              <w:rPr>
                <w:rFonts w:ascii="Times New Roman" w:hAnsi="Times New Roman" w:cs="Times New Roman"/>
                <w:color w:val="000000"/>
                <w:sz w:val="24"/>
                <w:szCs w:val="24"/>
              </w:rPr>
              <w:t>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События после отчетной даты. Оценка информации о последствиях событий после отчетной даты и порядок ее отражения в финансовой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rsidR="00E313F3" w:rsidRDefault="002448B0">
            <w:pPr>
              <w:spacing w:after="0" w:line="240" w:lineRule="auto"/>
              <w:jc w:val="both"/>
              <w:rPr>
                <w:sz w:val="24"/>
                <w:szCs w:val="24"/>
              </w:rPr>
            </w:pPr>
            <w:r>
              <w:rPr>
                <w:rFonts w:ascii="Times New Roman" w:hAnsi="Times New Roman" w:cs="Times New Roman"/>
                <w:color w:val="000000"/>
                <w:sz w:val="24"/>
                <w:szCs w:val="24"/>
              </w:rPr>
              <w:t>Операционные сегменты. Формирование и представление информации по сегментам деятельности организации.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Гиперинфляция. Признаки гиперинфляции.</w:t>
            </w:r>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Содержание и порядок представления показателей отчета о финансовом положении</w:t>
            </w:r>
          </w:p>
        </w:tc>
      </w:tr>
      <w:tr w:rsidR="00E313F3">
        <w:trPr>
          <w:trHeight w:hRule="exact" w:val="1500"/>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11103"/>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lastRenderedPageBreak/>
              <w:t>модель учета по переоцененной стоимости. Обесценение ОС: понятие и учет. Выбытие основных средств.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rsidR="00E313F3" w:rsidRDefault="002448B0">
            <w:pPr>
              <w:spacing w:after="0" w:line="240" w:lineRule="auto"/>
              <w:jc w:val="both"/>
              <w:rPr>
                <w:sz w:val="24"/>
                <w:szCs w:val="24"/>
              </w:rPr>
            </w:pPr>
            <w:r>
              <w:rPr>
                <w:rFonts w:ascii="Times New Roman" w:hAnsi="Times New Roman" w:cs="Times New Roman"/>
                <w:color w:val="000000"/>
                <w:sz w:val="24"/>
                <w:szCs w:val="24"/>
              </w:rPr>
              <w:t>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Финансовые активы и обязательства. Понятие финансового инструмента. Первичные и производные финансовые инструменты.</w:t>
            </w:r>
          </w:p>
          <w:p w:rsidR="00E313F3" w:rsidRDefault="002448B0">
            <w:pPr>
              <w:spacing w:after="0" w:line="240" w:lineRule="auto"/>
              <w:jc w:val="both"/>
              <w:rPr>
                <w:sz w:val="24"/>
                <w:szCs w:val="24"/>
              </w:rPr>
            </w:pPr>
            <w:r>
              <w:rPr>
                <w:rFonts w:ascii="Times New Roman" w:hAnsi="Times New Roman" w:cs="Times New Roman"/>
                <w:color w:val="000000"/>
                <w:sz w:val="24"/>
                <w:szCs w:val="24"/>
              </w:rPr>
              <w:t>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rsidR="00E313F3" w:rsidRDefault="002448B0">
            <w:pPr>
              <w:spacing w:after="0" w:line="240" w:lineRule="auto"/>
              <w:jc w:val="both"/>
              <w:rPr>
                <w:sz w:val="24"/>
                <w:szCs w:val="24"/>
              </w:rPr>
            </w:pPr>
            <w:r>
              <w:rPr>
                <w:rFonts w:ascii="Times New Roman" w:hAnsi="Times New Roman" w:cs="Times New Roman"/>
                <w:color w:val="000000"/>
                <w:sz w:val="24"/>
                <w:szCs w:val="24"/>
              </w:rPr>
              <w:t>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tc>
      </w:tr>
      <w:tr w:rsidR="00E313F3">
        <w:trPr>
          <w:trHeight w:hRule="exact" w:val="585"/>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Содержание и представление показателей отчета о прибыли или убытке и прочем совокупном доходе</w:t>
            </w:r>
          </w:p>
        </w:tc>
      </w:tr>
      <w:tr w:rsidR="00E313F3">
        <w:trPr>
          <w:trHeight w:hRule="exact" w:val="3703"/>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rsidR="00E313F3" w:rsidRDefault="002448B0">
            <w:pPr>
              <w:spacing w:after="0" w:line="240" w:lineRule="auto"/>
              <w:jc w:val="both"/>
              <w:rPr>
                <w:sz w:val="24"/>
                <w:szCs w:val="24"/>
              </w:rPr>
            </w:pPr>
            <w:r>
              <w:rPr>
                <w:rFonts w:ascii="Times New Roman" w:hAnsi="Times New Roman" w:cs="Times New Roman"/>
                <w:color w:val="000000"/>
                <w:sz w:val="24"/>
                <w:szCs w:val="24"/>
              </w:rPr>
              <w:t>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Выплаты на основе акций. Информация об операциях по выплатам на основе акций.</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4882"/>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lastRenderedPageBreak/>
              <w:t>Операции, платежи по которым основаны на акциях. Оценка и порядок признания операций.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rsidR="00E313F3" w:rsidRDefault="002448B0">
            <w:pPr>
              <w:spacing w:after="0" w:line="240" w:lineRule="auto"/>
              <w:jc w:val="both"/>
              <w:rPr>
                <w:sz w:val="24"/>
                <w:szCs w:val="24"/>
              </w:rPr>
            </w:pPr>
            <w:r>
              <w:rPr>
                <w:rFonts w:ascii="Times New Roman" w:hAnsi="Times New Roman" w:cs="Times New Roman"/>
                <w:color w:val="000000"/>
                <w:sz w:val="24"/>
                <w:szCs w:val="24"/>
              </w:rPr>
              <w:t>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Пересчет данных о деятельности иностранного подразделения.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Прибыль на акцию. Методика определения базовой и разводненной прибыли на акцию. Представление информации в финансовой отчетности.</w:t>
            </w:r>
          </w:p>
        </w:tc>
      </w:tr>
      <w:tr w:rsidR="00E313F3">
        <w:trPr>
          <w:trHeight w:hRule="exact" w:val="585"/>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Формирование показателей отчета о движении денежных средств и отчета об изменениях в собственном капитале</w:t>
            </w:r>
          </w:p>
        </w:tc>
      </w:tr>
      <w:tr w:rsidR="00E313F3">
        <w:trPr>
          <w:trHeight w:hRule="exact" w:val="1637"/>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rsidR="00E313F3" w:rsidRDefault="002448B0">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Содержание и порядок формирования консолидированной отчетности</w:t>
            </w:r>
          </w:p>
        </w:tc>
      </w:tr>
      <w:tr w:rsidR="00E313F3">
        <w:trPr>
          <w:trHeight w:hRule="exact" w:val="5694"/>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Ассоциированная организация. Понятие ассоциированной организации. Понятие существенного  влияния  на  ассоциированную  организацию. Применение метода учета себестоимости по долевому участию. Раскрытие информации в финансовой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Объединения бизнесов. Применение и сущность метода покупки: идентификация компании-покупателя, оценка стоимости объединения компаний, распределение (на дату приобретения) стоимости объединения компаний на приобретенные активы, принятые и условные обязательства. Оценка неконтролирующей доли участия. Порядок признания и оценки компанией-покупателем гудвила на дату приобретения. Последующая оценка и учет.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Консолидированная отчетность. Понятие и назначение консолидированной отчетности. Группа. Материнская организация. Дочерняя организация. Контроль как основа консолидации. Случаи освобождения от составления  консолидированной  отчетности. Процедура  составления консолидированной отчетности.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Совместное предпринимательство. Понятие контроля, совместного контроля, совместной деятельности. Применение метода учета по долевому участию при подготовке финансовой отчетности в случае осуществления совместной деятельности.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Раскрытие информации об участии в других организациях.</w:t>
            </w:r>
          </w:p>
          <w:p w:rsidR="00E313F3" w:rsidRDefault="002448B0">
            <w:pPr>
              <w:spacing w:after="0" w:line="240" w:lineRule="auto"/>
              <w:jc w:val="both"/>
              <w:rPr>
                <w:sz w:val="24"/>
                <w:szCs w:val="24"/>
              </w:rPr>
            </w:pPr>
            <w:r>
              <w:rPr>
                <w:rFonts w:ascii="Times New Roman" w:hAnsi="Times New Roman" w:cs="Times New Roman"/>
                <w:color w:val="000000"/>
                <w:sz w:val="24"/>
                <w:szCs w:val="24"/>
              </w:rPr>
              <w:t>Отдельная финансовая отчетность. Учет инвестиций в дочерние, совместно контролируемые и ассоциированные организации в отдельной финансовой  отчетности. Метод  учета  инвестиций  по  себестоимости. Требования к раскрытию информации.</w:t>
            </w:r>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Формирование финансовой отчетности с учетом отраслевых особенностей</w:t>
            </w:r>
          </w:p>
        </w:tc>
      </w:tr>
      <w:tr w:rsidR="00E313F3">
        <w:trPr>
          <w:trHeight w:hRule="exact" w:val="1982"/>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Сельское хозяйство. Определения сельскохозяйственной деятельности, биологических активов, биотрансформации. Признание и модель учета биологических активов.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Разведка и оценка запасов полезных ископаемых. Капитализируемые затраты на оценку и разведку, их признание и оценка. Проверка на обесценение. Реклассификация активов. Раскрытие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Договоры страхования. Понятие договора страхования. Страховое обязательство.</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13F3">
        <w:trPr>
          <w:trHeight w:hRule="exact" w:val="285"/>
        </w:trPr>
        <w:tc>
          <w:tcPr>
            <w:tcW w:w="9654" w:type="dxa"/>
            <w:gridSpan w:val="2"/>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lastRenderedPageBreak/>
              <w:t>Страховой риск. Договор перестрахования. Признание и оценка. Раскрытие информации.</w:t>
            </w:r>
          </w:p>
        </w:tc>
      </w:tr>
      <w:tr w:rsidR="00E313F3">
        <w:trPr>
          <w:trHeight w:hRule="exact" w:val="277"/>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585"/>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Концепция подготовки и представления финансовых отчетов в соответствии с требованиями МСФО</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304"/>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Представление финансовых отчетов и раскрытие пояснительной информации</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304"/>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Содержание и порядок представления показателей отчета о финансовом положении</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585"/>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Содержание и представление показателей отчета о прибыли или убытке и прочем совокупном доходе</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585"/>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Формирование показателей отчета о движении денежных средств и отчета об изменениях в собственном капитале</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304"/>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Содержание и порядок формирования консолидированной отчетности</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14"/>
        </w:trPr>
        <w:tc>
          <w:tcPr>
            <w:tcW w:w="285" w:type="dxa"/>
          </w:tcPr>
          <w:p w:rsidR="00E313F3" w:rsidRDefault="00E313F3"/>
        </w:tc>
        <w:tc>
          <w:tcPr>
            <w:tcW w:w="9356" w:type="dxa"/>
          </w:tcPr>
          <w:p w:rsidR="00E313F3" w:rsidRDefault="00E313F3"/>
        </w:tc>
      </w:tr>
      <w:tr w:rsidR="00E313F3">
        <w:trPr>
          <w:trHeight w:hRule="exact" w:val="304"/>
        </w:trPr>
        <w:tc>
          <w:tcPr>
            <w:tcW w:w="9654" w:type="dxa"/>
            <w:gridSpan w:val="2"/>
            <w:shd w:val="clear" w:color="000000" w:fill="FFFFFF"/>
            <w:tcMar>
              <w:left w:w="34" w:type="dxa"/>
              <w:right w:w="34" w:type="dxa"/>
            </w:tcMar>
          </w:tcPr>
          <w:p w:rsidR="00E313F3" w:rsidRDefault="002448B0">
            <w:pPr>
              <w:spacing w:after="0" w:line="240" w:lineRule="auto"/>
              <w:jc w:val="center"/>
              <w:rPr>
                <w:sz w:val="24"/>
                <w:szCs w:val="24"/>
              </w:rPr>
            </w:pPr>
            <w:r>
              <w:rPr>
                <w:rFonts w:ascii="Times New Roman" w:hAnsi="Times New Roman" w:cs="Times New Roman"/>
                <w:b/>
                <w:color w:val="000000"/>
                <w:sz w:val="24"/>
                <w:szCs w:val="24"/>
              </w:rPr>
              <w:t>Формирование финансовой отчетности с учетом отраслевых особенностей</w:t>
            </w:r>
          </w:p>
        </w:tc>
      </w:tr>
      <w:tr w:rsidR="00E313F3">
        <w:trPr>
          <w:trHeight w:hRule="exact" w:val="285"/>
        </w:trPr>
        <w:tc>
          <w:tcPr>
            <w:tcW w:w="9654" w:type="dxa"/>
            <w:gridSpan w:val="2"/>
            <w:shd w:val="clear" w:color="000000" w:fill="FFFFFF"/>
            <w:tcMar>
              <w:left w:w="34" w:type="dxa"/>
              <w:right w:w="34" w:type="dxa"/>
            </w:tcMar>
          </w:tcPr>
          <w:p w:rsidR="00E313F3" w:rsidRDefault="00E313F3">
            <w:pPr>
              <w:spacing w:after="0" w:line="240" w:lineRule="auto"/>
              <w:jc w:val="both"/>
              <w:rPr>
                <w:sz w:val="24"/>
                <w:szCs w:val="24"/>
              </w:rPr>
            </w:pPr>
          </w:p>
        </w:tc>
      </w:tr>
      <w:tr w:rsidR="00E313F3">
        <w:trPr>
          <w:trHeight w:hRule="exact" w:val="855"/>
        </w:trPr>
        <w:tc>
          <w:tcPr>
            <w:tcW w:w="9654" w:type="dxa"/>
            <w:gridSpan w:val="2"/>
            <w:shd w:val="clear" w:color="000000" w:fill="FFFFFF"/>
            <w:tcMar>
              <w:left w:w="34" w:type="dxa"/>
              <w:right w:w="34" w:type="dxa"/>
            </w:tcMar>
          </w:tcPr>
          <w:p w:rsidR="00E313F3" w:rsidRDefault="00E313F3">
            <w:pPr>
              <w:spacing w:after="0" w:line="240" w:lineRule="auto"/>
              <w:rPr>
                <w:sz w:val="24"/>
                <w:szCs w:val="24"/>
              </w:rPr>
            </w:pPr>
          </w:p>
          <w:p w:rsidR="00E313F3" w:rsidRDefault="002448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13F3">
        <w:trPr>
          <w:trHeight w:hRule="exact" w:val="4912"/>
        </w:trPr>
        <w:tc>
          <w:tcPr>
            <w:tcW w:w="9654" w:type="dxa"/>
            <w:gridSpan w:val="2"/>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2021.</w:t>
            </w:r>
          </w:p>
          <w:p w:rsidR="00E313F3" w:rsidRDefault="002448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13F3" w:rsidRDefault="002448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13F3" w:rsidRDefault="002448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13F3">
        <w:trPr>
          <w:trHeight w:hRule="exact" w:val="138"/>
        </w:trPr>
        <w:tc>
          <w:tcPr>
            <w:tcW w:w="285" w:type="dxa"/>
          </w:tcPr>
          <w:p w:rsidR="00E313F3" w:rsidRDefault="00E313F3"/>
        </w:tc>
        <w:tc>
          <w:tcPr>
            <w:tcW w:w="9356" w:type="dxa"/>
          </w:tcPr>
          <w:p w:rsidR="00E313F3" w:rsidRDefault="00E313F3"/>
        </w:tc>
      </w:tr>
      <w:tr w:rsidR="00E313F3">
        <w:trPr>
          <w:trHeight w:hRule="exact" w:val="855"/>
        </w:trPr>
        <w:tc>
          <w:tcPr>
            <w:tcW w:w="9654" w:type="dxa"/>
            <w:gridSpan w:val="2"/>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13F3" w:rsidRDefault="002448B0">
            <w:pPr>
              <w:spacing w:after="0" w:line="240" w:lineRule="auto"/>
              <w:rPr>
                <w:sz w:val="24"/>
                <w:szCs w:val="24"/>
              </w:rPr>
            </w:pPr>
            <w:r>
              <w:rPr>
                <w:rFonts w:ascii="Times New Roman" w:hAnsi="Times New Roman" w:cs="Times New Roman"/>
                <w:b/>
                <w:color w:val="000000"/>
                <w:sz w:val="24"/>
                <w:szCs w:val="24"/>
              </w:rPr>
              <w:t>Основная:</w:t>
            </w:r>
          </w:p>
        </w:tc>
      </w:tr>
      <w:tr w:rsidR="00E313F3">
        <w:trPr>
          <w:trHeight w:hRule="exact" w:val="826"/>
        </w:trPr>
        <w:tc>
          <w:tcPr>
            <w:tcW w:w="9654" w:type="dxa"/>
            <w:gridSpan w:val="2"/>
            <w:shd w:val="clear" w:color="000000" w:fill="FFFFFF"/>
            <w:tcMar>
              <w:left w:w="34" w:type="dxa"/>
              <w:right w:w="34" w:type="dxa"/>
            </w:tcMar>
          </w:tcPr>
          <w:p w:rsidR="00E313F3" w:rsidRDefault="002448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06A8">
                <w:rPr>
                  <w:rStyle w:val="a3"/>
                </w:rPr>
                <w:t>https://urait.ru/bcode/449936</w:t>
              </w:r>
            </w:hyperlink>
            <w:r>
              <w:t xml:space="preserve"> </w:t>
            </w:r>
          </w:p>
        </w:tc>
      </w:tr>
      <w:tr w:rsidR="00E313F3">
        <w:trPr>
          <w:trHeight w:hRule="exact" w:val="826"/>
        </w:trPr>
        <w:tc>
          <w:tcPr>
            <w:tcW w:w="9654" w:type="dxa"/>
            <w:gridSpan w:val="2"/>
            <w:shd w:val="clear" w:color="000000" w:fill="FFFFFF"/>
            <w:tcMar>
              <w:left w:w="34" w:type="dxa"/>
              <w:right w:w="34" w:type="dxa"/>
            </w:tcMar>
          </w:tcPr>
          <w:p w:rsidR="00E313F3" w:rsidRDefault="002448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Алисенов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06A8">
                <w:rPr>
                  <w:rStyle w:val="a3"/>
                </w:rPr>
                <w:t>https://urait.ru/bcode/450402</w:t>
              </w:r>
            </w:hyperlink>
            <w:r>
              <w:t xml:space="preserve"> </w:t>
            </w:r>
          </w:p>
        </w:tc>
      </w:tr>
      <w:tr w:rsidR="00E313F3">
        <w:trPr>
          <w:trHeight w:hRule="exact" w:val="277"/>
        </w:trPr>
        <w:tc>
          <w:tcPr>
            <w:tcW w:w="285" w:type="dxa"/>
          </w:tcPr>
          <w:p w:rsidR="00E313F3" w:rsidRDefault="00E313F3"/>
        </w:tc>
        <w:tc>
          <w:tcPr>
            <w:tcW w:w="9370"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i/>
                <w:color w:val="000000"/>
                <w:sz w:val="24"/>
                <w:szCs w:val="24"/>
              </w:rPr>
              <w:t>Дополнительная:</w:t>
            </w:r>
          </w:p>
        </w:tc>
      </w:tr>
      <w:tr w:rsidR="00E313F3">
        <w:trPr>
          <w:trHeight w:hRule="exact" w:val="26"/>
        </w:trPr>
        <w:tc>
          <w:tcPr>
            <w:tcW w:w="9654" w:type="dxa"/>
            <w:gridSpan w:val="2"/>
            <w:vMerge w:val="restart"/>
            <w:shd w:val="clear" w:color="000000" w:fill="FFFFFF"/>
            <w:tcMar>
              <w:left w:w="34" w:type="dxa"/>
              <w:right w:w="34" w:type="dxa"/>
            </w:tcMar>
          </w:tcPr>
          <w:p w:rsidR="00E313F3" w:rsidRDefault="002448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Ребизова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06A8">
                <w:rPr>
                  <w:rStyle w:val="a3"/>
                </w:rPr>
                <w:t>https://www.biblio-online.ru/bcode/432055</w:t>
              </w:r>
            </w:hyperlink>
            <w:r>
              <w:t xml:space="preserve"> </w:t>
            </w:r>
          </w:p>
        </w:tc>
      </w:tr>
      <w:tr w:rsidR="00E313F3">
        <w:trPr>
          <w:trHeight w:hRule="exact" w:val="799"/>
        </w:trPr>
        <w:tc>
          <w:tcPr>
            <w:tcW w:w="9654" w:type="dxa"/>
            <w:gridSpan w:val="2"/>
            <w:vMerge/>
            <w:shd w:val="clear" w:color="000000" w:fill="FFFFFF"/>
            <w:tcMar>
              <w:left w:w="34" w:type="dxa"/>
              <w:right w:w="34" w:type="dxa"/>
            </w:tcMar>
          </w:tcPr>
          <w:p w:rsidR="00E313F3" w:rsidRDefault="00E313F3"/>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1096"/>
        </w:trPr>
        <w:tc>
          <w:tcPr>
            <w:tcW w:w="9654" w:type="dxa"/>
            <w:shd w:val="clear" w:color="000000" w:fill="FFFFFF"/>
            <w:tcMar>
              <w:left w:w="34" w:type="dxa"/>
              <w:right w:w="34" w:type="dxa"/>
            </w:tcMar>
          </w:tcPr>
          <w:p w:rsidR="00E313F3" w:rsidRDefault="002448B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Еприкова,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978-5-7014-0943-7.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06A8">
                <w:rPr>
                  <w:rStyle w:val="a3"/>
                </w:rPr>
                <w:t>http://www.iprbookshop.ru/95203.html</w:t>
              </w:r>
            </w:hyperlink>
            <w:r>
              <w:t xml:space="preserve"> </w:t>
            </w:r>
          </w:p>
        </w:tc>
      </w:tr>
      <w:tr w:rsidR="00E313F3">
        <w:trPr>
          <w:trHeight w:hRule="exact" w:val="585"/>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13F3">
        <w:trPr>
          <w:trHeight w:hRule="exact" w:val="9751"/>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06A8">
                <w:rPr>
                  <w:rStyle w:val="a3"/>
                  <w:rFonts w:ascii="Times New Roman" w:hAnsi="Times New Roman" w:cs="Times New Roman"/>
                  <w:sz w:val="24"/>
                  <w:szCs w:val="24"/>
                </w:rPr>
                <w:t>http://www.iprbookshop.ru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06A8">
                <w:rPr>
                  <w:rStyle w:val="a3"/>
                  <w:rFonts w:ascii="Times New Roman" w:hAnsi="Times New Roman" w:cs="Times New Roman"/>
                  <w:sz w:val="24"/>
                  <w:szCs w:val="24"/>
                </w:rPr>
                <w:t>http://biblio-online.ru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06A8">
                <w:rPr>
                  <w:rStyle w:val="a3"/>
                  <w:rFonts w:ascii="Times New Roman" w:hAnsi="Times New Roman" w:cs="Times New Roman"/>
                  <w:sz w:val="24"/>
                  <w:szCs w:val="24"/>
                </w:rPr>
                <w:t>http://window.edu.ru/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06A8">
                <w:rPr>
                  <w:rStyle w:val="a3"/>
                  <w:rFonts w:ascii="Times New Roman" w:hAnsi="Times New Roman" w:cs="Times New Roman"/>
                  <w:sz w:val="24"/>
                  <w:szCs w:val="24"/>
                </w:rPr>
                <w:t>http://elibrary.ru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06A8">
                <w:rPr>
                  <w:rStyle w:val="a3"/>
                  <w:rFonts w:ascii="Times New Roman" w:hAnsi="Times New Roman" w:cs="Times New Roman"/>
                  <w:sz w:val="24"/>
                  <w:szCs w:val="24"/>
                </w:rPr>
                <w:t>http://www.sciencedirect.com</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06A8">
                <w:rPr>
                  <w:rStyle w:val="a3"/>
                  <w:rFonts w:ascii="Times New Roman" w:hAnsi="Times New Roman" w:cs="Times New Roman"/>
                  <w:sz w:val="24"/>
                  <w:szCs w:val="24"/>
                </w:rPr>
                <w:t>http://journals.cambridge.org</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06A8">
                <w:rPr>
                  <w:rStyle w:val="a3"/>
                  <w:rFonts w:ascii="Times New Roman" w:hAnsi="Times New Roman" w:cs="Times New Roman"/>
                  <w:sz w:val="24"/>
                  <w:szCs w:val="24"/>
                </w:rPr>
                <w:t>http://www.oxfordjoumals.org</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06A8">
                <w:rPr>
                  <w:rStyle w:val="a3"/>
                  <w:rFonts w:ascii="Times New Roman" w:hAnsi="Times New Roman" w:cs="Times New Roman"/>
                  <w:sz w:val="24"/>
                  <w:szCs w:val="24"/>
                </w:rPr>
                <w:t>http://dic.academic.ru/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06A8">
                <w:rPr>
                  <w:rStyle w:val="a3"/>
                  <w:rFonts w:ascii="Times New Roman" w:hAnsi="Times New Roman" w:cs="Times New Roman"/>
                  <w:sz w:val="24"/>
                  <w:szCs w:val="24"/>
                </w:rPr>
                <w:t>http://www.benran.ru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06A8">
                <w:rPr>
                  <w:rStyle w:val="a3"/>
                  <w:rFonts w:ascii="Times New Roman" w:hAnsi="Times New Roman" w:cs="Times New Roman"/>
                  <w:sz w:val="24"/>
                  <w:szCs w:val="24"/>
                </w:rPr>
                <w:t>http://www.gks.ru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06A8">
                <w:rPr>
                  <w:rStyle w:val="a3"/>
                  <w:rFonts w:ascii="Times New Roman" w:hAnsi="Times New Roman" w:cs="Times New Roman"/>
                  <w:sz w:val="24"/>
                  <w:szCs w:val="24"/>
                </w:rPr>
                <w:t>http://diss.rsl.ru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06A8">
                <w:rPr>
                  <w:rStyle w:val="a3"/>
                  <w:rFonts w:ascii="Times New Roman" w:hAnsi="Times New Roman" w:cs="Times New Roman"/>
                  <w:sz w:val="24"/>
                  <w:szCs w:val="24"/>
                </w:rPr>
                <w:t>http://ru.spinform.ru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13F3" w:rsidRDefault="002448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13F3">
        <w:trPr>
          <w:trHeight w:hRule="exact" w:val="31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13F3">
        <w:trPr>
          <w:trHeight w:hRule="exact" w:val="3644"/>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13F3" w:rsidRDefault="002448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10170"/>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E313F3" w:rsidRDefault="002448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13F3" w:rsidRDefault="002448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13F3" w:rsidRDefault="002448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13F3" w:rsidRDefault="002448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13F3" w:rsidRDefault="002448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13F3" w:rsidRDefault="002448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13F3" w:rsidRDefault="002448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13F3">
        <w:trPr>
          <w:trHeight w:hRule="exact" w:val="855"/>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13F3">
        <w:trPr>
          <w:trHeight w:hRule="exact" w:val="2989"/>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13F3" w:rsidRDefault="00E313F3">
            <w:pPr>
              <w:spacing w:after="0" w:line="240" w:lineRule="auto"/>
              <w:jc w:val="both"/>
              <w:rPr>
                <w:sz w:val="24"/>
                <w:szCs w:val="24"/>
              </w:rPr>
            </w:pPr>
          </w:p>
          <w:p w:rsidR="00E313F3" w:rsidRDefault="002448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13F3" w:rsidRDefault="002448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13F3" w:rsidRDefault="002448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13F3" w:rsidRDefault="002448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13F3" w:rsidRDefault="002448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13F3" w:rsidRDefault="002448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13F3" w:rsidRDefault="00E313F3">
            <w:pPr>
              <w:spacing w:after="0" w:line="240" w:lineRule="auto"/>
              <w:jc w:val="both"/>
              <w:rPr>
                <w:sz w:val="24"/>
                <w:szCs w:val="24"/>
              </w:rPr>
            </w:pPr>
          </w:p>
          <w:p w:rsidR="00E313F3" w:rsidRDefault="002448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06A8">
                <w:rPr>
                  <w:rStyle w:val="a3"/>
                  <w:rFonts w:ascii="Times New Roman" w:hAnsi="Times New Roman" w:cs="Times New Roman"/>
                  <w:sz w:val="24"/>
                  <w:szCs w:val="24"/>
                </w:rPr>
                <w:t>http://www.president.kremlin.ru</w:t>
              </w:r>
            </w:hyperlink>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585"/>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E313F3" w:rsidRDefault="002448B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306A8">
                <w:rPr>
                  <w:rStyle w:val="a3"/>
                  <w:rFonts w:ascii="Times New Roman" w:hAnsi="Times New Roman" w:cs="Times New Roman"/>
                  <w:sz w:val="24"/>
                  <w:szCs w:val="24"/>
                </w:rPr>
                <w:t>http://fgosvo.ru</w:t>
              </w:r>
            </w:hyperlink>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306A8">
                <w:rPr>
                  <w:rStyle w:val="a3"/>
                  <w:rFonts w:ascii="Times New Roman" w:hAnsi="Times New Roman" w:cs="Times New Roman"/>
                  <w:sz w:val="24"/>
                  <w:szCs w:val="24"/>
                </w:rPr>
                <w:t>http://pravo.gov.ru</w:t>
              </w:r>
            </w:hyperlink>
          </w:p>
        </w:tc>
      </w:tr>
      <w:tr w:rsidR="00E313F3">
        <w:trPr>
          <w:trHeight w:hRule="exact" w:val="30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306A8">
                <w:rPr>
                  <w:rStyle w:val="a3"/>
                  <w:rFonts w:ascii="Times New Roman" w:hAnsi="Times New Roman" w:cs="Times New Roman"/>
                  <w:sz w:val="24"/>
                  <w:szCs w:val="24"/>
                </w:rPr>
                <w:t>http://edu.garant.ru/omga/</w:t>
              </w:r>
            </w:hyperlink>
          </w:p>
        </w:tc>
      </w:tr>
      <w:tr w:rsidR="00E313F3">
        <w:trPr>
          <w:trHeight w:hRule="exact" w:val="585"/>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306A8">
                <w:rPr>
                  <w:rStyle w:val="a3"/>
                  <w:rFonts w:ascii="Times New Roman" w:hAnsi="Times New Roman" w:cs="Times New Roman"/>
                  <w:sz w:val="24"/>
                  <w:szCs w:val="24"/>
                </w:rPr>
                <w:t>http://www.consultant.ru/edu/student/study/</w:t>
              </w:r>
            </w:hyperlink>
          </w:p>
        </w:tc>
      </w:tr>
      <w:tr w:rsidR="00E313F3">
        <w:trPr>
          <w:trHeight w:hRule="exact" w:val="314"/>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13F3">
        <w:trPr>
          <w:trHeight w:hRule="exact" w:val="7587"/>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13F3" w:rsidRDefault="002448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13F3" w:rsidRDefault="002448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13F3" w:rsidRDefault="002448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13F3" w:rsidRDefault="002448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13F3" w:rsidRDefault="002448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13F3" w:rsidRDefault="002448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13F3" w:rsidRDefault="002448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13F3" w:rsidRDefault="002448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13F3" w:rsidRDefault="002448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13F3" w:rsidRDefault="002448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13F3" w:rsidRDefault="002448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13F3" w:rsidRDefault="002448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13F3">
        <w:trPr>
          <w:trHeight w:hRule="exact" w:val="277"/>
        </w:trPr>
        <w:tc>
          <w:tcPr>
            <w:tcW w:w="9640" w:type="dxa"/>
          </w:tcPr>
          <w:p w:rsidR="00E313F3" w:rsidRDefault="00E313F3"/>
        </w:tc>
      </w:tr>
      <w:tr w:rsidR="00E313F3">
        <w:trPr>
          <w:trHeight w:hRule="exact" w:val="585"/>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13F3">
        <w:trPr>
          <w:trHeight w:hRule="exact" w:val="4847"/>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13F3" w:rsidRDefault="002448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13F3" w:rsidRDefault="002448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E313F3" w:rsidRDefault="00244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F3">
        <w:trPr>
          <w:trHeight w:hRule="exact" w:val="9480"/>
        </w:trPr>
        <w:tc>
          <w:tcPr>
            <w:tcW w:w="9654" w:type="dxa"/>
            <w:shd w:val="clear" w:color="000000" w:fill="FFFFFF"/>
            <w:tcMar>
              <w:left w:w="34" w:type="dxa"/>
              <w:right w:w="34" w:type="dxa"/>
            </w:tcMar>
          </w:tcPr>
          <w:p w:rsidR="00E313F3" w:rsidRDefault="002448B0">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E313F3" w:rsidRDefault="002448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13F3" w:rsidRDefault="002448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313F3" w:rsidRDefault="002448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13F3">
        <w:trPr>
          <w:trHeight w:hRule="exact" w:val="2478"/>
        </w:trPr>
        <w:tc>
          <w:tcPr>
            <w:tcW w:w="9654" w:type="dxa"/>
            <w:shd w:val="clear" w:color="000000" w:fill="FFFFFF"/>
            <w:tcMar>
              <w:left w:w="34" w:type="dxa"/>
              <w:right w:w="34" w:type="dxa"/>
            </w:tcMar>
          </w:tcPr>
          <w:p w:rsidR="00E313F3" w:rsidRDefault="002448B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313F3" w:rsidRDefault="00E313F3"/>
    <w:sectPr w:rsidR="00E313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87C"/>
    <w:rsid w:val="001F0BC7"/>
    <w:rsid w:val="002448B0"/>
    <w:rsid w:val="004306A8"/>
    <w:rsid w:val="00D31453"/>
    <w:rsid w:val="00E209E2"/>
    <w:rsid w:val="00E3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F26369-CEA2-4037-ABBE-EE1B76B1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8B0"/>
    <w:rPr>
      <w:color w:val="0563C1" w:themeColor="hyperlink"/>
      <w:u w:val="single"/>
    </w:rPr>
  </w:style>
  <w:style w:type="character" w:styleId="a4">
    <w:name w:val="Unresolved Mention"/>
    <w:basedOn w:val="a0"/>
    <w:uiPriority w:val="99"/>
    <w:semiHidden/>
    <w:unhideWhenUsed/>
    <w:rsid w:val="0043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520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205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4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93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7423</Words>
  <Characters>42313</Characters>
  <Application>Microsoft Office Word</Application>
  <DocSecurity>0</DocSecurity>
  <Lines>352</Lines>
  <Paragraphs>99</Paragraphs>
  <ScaleCrop>false</ScaleCrop>
  <Company>diakov.net</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2021-2022_ФГОС3++2021_Бак-ОФО-Э(УАиА)(21)_plx_Международные стандарты финансовой отчетности</dc:title>
  <dc:creator>FastReport.NET</dc:creator>
  <cp:lastModifiedBy>Mark Bernstorf</cp:lastModifiedBy>
  <cp:revision>4</cp:revision>
  <dcterms:created xsi:type="dcterms:W3CDTF">2021-09-19T17:46:00Z</dcterms:created>
  <dcterms:modified xsi:type="dcterms:W3CDTF">2022-11-12T10:25:00Z</dcterms:modified>
</cp:coreProperties>
</file>